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BB94EE" w14:textId="4B25D07A" w:rsidR="00D47BF7" w:rsidRDefault="00D47BF7" w:rsidP="00E233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66D822B2" w14:textId="589D4B8D" w:rsidR="00E23350" w:rsidRPr="00085930" w:rsidRDefault="00E23350" w:rsidP="00E233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6182FBCC" w14:textId="69F05058" w:rsidR="00D47BF7" w:rsidRDefault="00E36154" w:rsidP="00D47BF7">
      <w:pPr>
        <w:pStyle w:val="Default"/>
      </w:pPr>
      <w:r>
        <w:rPr>
          <w:b/>
          <w:b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90C914" wp14:editId="4BAFF1D8">
                <wp:simplePos x="0" y="0"/>
                <wp:positionH relativeFrom="column">
                  <wp:posOffset>3653790</wp:posOffset>
                </wp:positionH>
                <wp:positionV relativeFrom="paragraph">
                  <wp:posOffset>5824855</wp:posOffset>
                </wp:positionV>
                <wp:extent cx="388620" cy="381000"/>
                <wp:effectExtent l="0" t="0" r="0" b="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81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CFC4A5E" id="Прямоугольник 11" o:spid="_x0000_s1026" style="position:absolute;margin-left:287.7pt;margin-top:458.65pt;width:30.6pt;height:3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" fillcolor="white [3201]" stroked="f" strokeweight="1pt"/>
            </w:pict>
          </mc:Fallback>
        </mc:AlternateContent>
      </w:r>
      <w:r w:rsidR="00A94340">
        <w:rPr>
          <w:noProof/>
          <w:lang w:eastAsia="ru-RU"/>
        </w:rPr>
        <w:drawing>
          <wp:inline distT="0" distB="0" distL="0" distR="0" wp14:anchorId="43473A40" wp14:editId="406B1C71">
            <wp:extent cx="3905885" cy="55245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885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E7E93" w14:textId="2760BD9D" w:rsidR="002B3625" w:rsidRDefault="002B3625" w:rsidP="00D47BF7">
      <w:pPr>
        <w:pStyle w:val="Default"/>
      </w:pPr>
    </w:p>
    <w:p w14:paraId="4557042E" w14:textId="364831E0" w:rsidR="00060237" w:rsidRDefault="00060237" w:rsidP="00D47BF7">
      <w:pPr>
        <w:pStyle w:val="Default"/>
      </w:pPr>
    </w:p>
    <w:p w14:paraId="6BCEE800" w14:textId="77777777" w:rsidR="00A94340" w:rsidRDefault="00A94340" w:rsidP="00060237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4472C4" w:themeColor="accent1"/>
          <w:sz w:val="32"/>
          <w:szCs w:val="32"/>
          <w:lang w:eastAsia="ru-RU"/>
        </w:rPr>
      </w:pPr>
    </w:p>
    <w:p w14:paraId="570BF85E" w14:textId="77777777" w:rsidR="00A94340" w:rsidRDefault="00A94340" w:rsidP="00060237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4472C4" w:themeColor="accent1"/>
          <w:sz w:val="32"/>
          <w:szCs w:val="32"/>
          <w:lang w:eastAsia="ru-RU"/>
        </w:rPr>
      </w:pPr>
    </w:p>
    <w:p w14:paraId="4AB83D80" w14:textId="7BA72A3A" w:rsidR="00060237" w:rsidRDefault="00060237" w:rsidP="00060237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4472C4" w:themeColor="accent1"/>
          <w:sz w:val="32"/>
          <w:szCs w:val="32"/>
          <w:lang w:eastAsia="ru-RU"/>
        </w:rPr>
      </w:pPr>
      <w:r w:rsidRPr="00060237">
        <w:rPr>
          <w:rFonts w:ascii="Arial" w:eastAsia="Times New Roman" w:hAnsi="Arial" w:cs="Arial"/>
          <w:color w:val="4472C4" w:themeColor="accent1"/>
          <w:sz w:val="32"/>
          <w:szCs w:val="32"/>
          <w:lang w:eastAsia="ru-RU"/>
        </w:rPr>
        <w:t>ПЛАТЕЛЬЩИКИ</w:t>
      </w:r>
    </w:p>
    <w:p w14:paraId="75900BBC" w14:textId="4144FAF0" w:rsidR="00060237" w:rsidRDefault="00060237" w:rsidP="00060237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4472C4" w:themeColor="accent1"/>
          <w:sz w:val="32"/>
          <w:szCs w:val="32"/>
          <w:lang w:eastAsia="ru-RU"/>
        </w:rPr>
      </w:pPr>
      <w:r w:rsidRPr="00060237">
        <w:rPr>
          <w:rFonts w:ascii="Arial" w:eastAsia="Times New Roman" w:hAnsi="Arial" w:cs="Arial"/>
          <w:color w:val="4472C4" w:themeColor="accent1"/>
          <w:sz w:val="32"/>
          <w:szCs w:val="32"/>
          <w:lang w:eastAsia="ru-RU"/>
        </w:rPr>
        <w:t>СТРАХОВЫХ ВЗНОСОВ</w:t>
      </w:r>
    </w:p>
    <w:p w14:paraId="0E5BAA86" w14:textId="77777777" w:rsidR="00060237" w:rsidRPr="00060237" w:rsidRDefault="00060237" w:rsidP="00060237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405965"/>
          <w:sz w:val="32"/>
          <w:szCs w:val="32"/>
          <w:lang w:eastAsia="ru-RU"/>
        </w:rPr>
      </w:pPr>
    </w:p>
    <w:p w14:paraId="321F346B" w14:textId="77777777" w:rsidR="00060237" w:rsidRPr="00060237" w:rsidRDefault="00060237" w:rsidP="00C50B95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060237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Порядок исчисления и уплаты страховых взносов, как и размер тарифов, регулируются главой 34 Налогового кодекса Российской Федерации (далее – Кодекс).</w:t>
      </w:r>
    </w:p>
    <w:p w14:paraId="722AAFEE" w14:textId="46FE7CA0" w:rsidR="00060237" w:rsidRPr="00060237" w:rsidRDefault="00060237" w:rsidP="00C50B95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060237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Индивидуальные предприниматели самостоятельно исчисляют и уплачивают за себя суммы страховых взносов на обязательное пенсионное страхование и на обязательное медицинское страхование.</w:t>
      </w:r>
    </w:p>
    <w:p w14:paraId="2BFFF2EC" w14:textId="530E630E" w:rsidR="00060237" w:rsidRDefault="00060237" w:rsidP="00060237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405965"/>
          <w:sz w:val="28"/>
          <w:szCs w:val="28"/>
          <w:lang w:eastAsia="ru-RU"/>
        </w:rPr>
      </w:pPr>
    </w:p>
    <w:p w14:paraId="69FAFE87" w14:textId="77777777" w:rsidR="00060237" w:rsidRPr="00060237" w:rsidRDefault="00060237" w:rsidP="00060237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405965"/>
          <w:sz w:val="28"/>
          <w:szCs w:val="28"/>
          <w:lang w:eastAsia="ru-RU"/>
        </w:rPr>
      </w:pPr>
    </w:p>
    <w:p w14:paraId="1BDE1570" w14:textId="77777777" w:rsidR="00060237" w:rsidRDefault="00060237" w:rsidP="00060237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4472C4" w:themeColor="accent1"/>
          <w:sz w:val="32"/>
          <w:szCs w:val="32"/>
          <w:lang w:eastAsia="ru-RU"/>
        </w:rPr>
      </w:pPr>
      <w:r w:rsidRPr="00060237">
        <w:rPr>
          <w:rFonts w:ascii="Arial" w:eastAsia="Times New Roman" w:hAnsi="Arial" w:cs="Arial"/>
          <w:color w:val="4472C4" w:themeColor="accent1"/>
          <w:sz w:val="32"/>
          <w:szCs w:val="32"/>
          <w:lang w:eastAsia="ru-RU"/>
        </w:rPr>
        <w:t>РАЗМЕР СТРАХОВЫХ ВЗНОСОВ</w:t>
      </w:r>
    </w:p>
    <w:p w14:paraId="6AAC2D1A" w14:textId="6DA98848" w:rsidR="00060237" w:rsidRPr="00060237" w:rsidRDefault="00060237" w:rsidP="00060237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4472C4" w:themeColor="accent1"/>
          <w:sz w:val="32"/>
          <w:szCs w:val="32"/>
          <w:lang w:eastAsia="ru-RU"/>
        </w:rPr>
      </w:pPr>
      <w:r w:rsidRPr="00060237">
        <w:rPr>
          <w:rFonts w:ascii="Arial" w:eastAsia="Times New Roman" w:hAnsi="Arial" w:cs="Arial"/>
          <w:color w:val="4472C4" w:themeColor="accent1"/>
          <w:sz w:val="32"/>
          <w:szCs w:val="32"/>
          <w:lang w:eastAsia="ru-RU"/>
        </w:rPr>
        <w:t xml:space="preserve"> ДЛЯ ИНДИВИДУАЛЬНЫХ ПРЕДПРИНИМАТЕЛЕЙ</w:t>
      </w:r>
    </w:p>
    <w:p w14:paraId="7EC69099" w14:textId="77777777" w:rsidR="00060237" w:rsidRDefault="00060237" w:rsidP="0006023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05965"/>
          <w:sz w:val="24"/>
          <w:szCs w:val="24"/>
          <w:lang w:eastAsia="ru-RU"/>
        </w:rPr>
      </w:pPr>
    </w:p>
    <w:p w14:paraId="6A4B3129" w14:textId="4AD23EF8" w:rsidR="00060237" w:rsidRPr="00060237" w:rsidRDefault="00060237" w:rsidP="00C50B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405965"/>
          <w:sz w:val="24"/>
          <w:szCs w:val="24"/>
          <w:lang w:eastAsia="ru-RU"/>
        </w:rPr>
      </w:pPr>
      <w:r w:rsidRPr="00060237">
        <w:rPr>
          <w:rFonts w:ascii="Arial" w:eastAsia="Times New Roman" w:hAnsi="Arial" w:cs="Arial"/>
          <w:b/>
          <w:bCs/>
          <w:color w:val="405965"/>
          <w:sz w:val="24"/>
          <w:szCs w:val="24"/>
          <w:lang w:eastAsia="ru-RU"/>
        </w:rPr>
        <w:t>Взносы в фиксированном размере рассчитываются в соответствии с пунктом 1 статьи 430 Кодекса следующим образом:</w:t>
      </w:r>
    </w:p>
    <w:p w14:paraId="31F46725" w14:textId="0825D6BA" w:rsidR="00060237" w:rsidRDefault="00060237" w:rsidP="0006023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05965"/>
          <w:sz w:val="28"/>
          <w:szCs w:val="28"/>
          <w:lang w:eastAsia="ru-RU"/>
        </w:rPr>
      </w:pPr>
    </w:p>
    <w:p w14:paraId="2EAB60B5" w14:textId="7FA9D000" w:rsidR="00060237" w:rsidRDefault="00060237" w:rsidP="0006023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05965"/>
          <w:sz w:val="28"/>
          <w:szCs w:val="28"/>
          <w:lang w:eastAsia="ru-RU"/>
        </w:rPr>
      </w:pPr>
    </w:p>
    <w:p w14:paraId="309D7E72" w14:textId="2508AB5D" w:rsidR="00060237" w:rsidRDefault="00060237" w:rsidP="0006023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05965"/>
          <w:sz w:val="28"/>
          <w:szCs w:val="28"/>
          <w:lang w:eastAsia="ru-RU"/>
        </w:rPr>
      </w:pPr>
    </w:p>
    <w:p w14:paraId="1A2D331B" w14:textId="77777777" w:rsidR="00060237" w:rsidRDefault="00060237" w:rsidP="0006023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05965"/>
          <w:sz w:val="28"/>
          <w:szCs w:val="28"/>
          <w:lang w:eastAsia="ru-RU"/>
        </w:rPr>
      </w:pPr>
    </w:p>
    <w:p w14:paraId="4B4FDF1B" w14:textId="77777777" w:rsidR="005112BA" w:rsidRPr="00060237" w:rsidRDefault="005112BA" w:rsidP="0006023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05965"/>
          <w:sz w:val="28"/>
          <w:szCs w:val="28"/>
          <w:lang w:eastAsia="ru-RU"/>
        </w:rPr>
      </w:pPr>
      <w:bookmarkStart w:id="0" w:name="_GoBack"/>
      <w:bookmarkEnd w:id="0"/>
    </w:p>
    <w:p w14:paraId="61A9CF41" w14:textId="77777777" w:rsidR="00060237" w:rsidRPr="00060237" w:rsidRDefault="00060237" w:rsidP="000602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01"/>
        <w:gridCol w:w="2385"/>
        <w:gridCol w:w="2281"/>
      </w:tblGrid>
      <w:tr w:rsidR="00060237" w:rsidRPr="00060237" w14:paraId="59F3D186" w14:textId="77777777" w:rsidTr="00CA5328">
        <w:tc>
          <w:tcPr>
            <w:tcW w:w="2405" w:type="dxa"/>
          </w:tcPr>
          <w:p w14:paraId="4A80D6E4" w14:textId="77777777" w:rsidR="00060237" w:rsidRPr="00060237" w:rsidRDefault="00060237" w:rsidP="00C50B95">
            <w:pPr>
              <w:spacing w:after="300" w:line="240" w:lineRule="auto"/>
              <w:jc w:val="center"/>
              <w:outlineLvl w:val="1"/>
              <w:rPr>
                <w:rFonts w:ascii="Arial" w:eastAsia="Times New Roman" w:hAnsi="Arial" w:cs="Arial"/>
                <w:color w:val="405965"/>
                <w:sz w:val="48"/>
                <w:szCs w:val="48"/>
                <w:lang w:eastAsia="ru-RU"/>
              </w:rPr>
            </w:pPr>
            <w:r w:rsidRPr="00060237">
              <w:rPr>
                <w:rFonts w:ascii="Arial" w:hAnsi="Arial" w:cs="Arial"/>
                <w:color w:val="405965"/>
                <w:shd w:val="clear" w:color="auto" w:fill="FBFBFB"/>
              </w:rPr>
              <w:lastRenderedPageBreak/>
              <w:t>Расчетный период</w:t>
            </w:r>
          </w:p>
        </w:tc>
        <w:tc>
          <w:tcPr>
            <w:tcW w:w="3825" w:type="dxa"/>
          </w:tcPr>
          <w:p w14:paraId="4BC0C058" w14:textId="77777777" w:rsidR="00060237" w:rsidRPr="00060237" w:rsidRDefault="00060237" w:rsidP="00C50B95">
            <w:pPr>
              <w:spacing w:after="300" w:line="240" w:lineRule="auto"/>
              <w:jc w:val="center"/>
              <w:outlineLvl w:val="1"/>
              <w:rPr>
                <w:rFonts w:ascii="Arial" w:eastAsia="Times New Roman" w:hAnsi="Arial" w:cs="Arial"/>
                <w:color w:val="405965"/>
                <w:sz w:val="48"/>
                <w:szCs w:val="48"/>
                <w:lang w:eastAsia="ru-RU"/>
              </w:rPr>
            </w:pPr>
            <w:r w:rsidRPr="00060237">
              <w:rPr>
                <w:rFonts w:ascii="Arial" w:hAnsi="Arial" w:cs="Arial"/>
                <w:color w:val="405965"/>
                <w:shd w:val="clear" w:color="auto" w:fill="FBFBFB"/>
              </w:rPr>
              <w:t>Страховые взносы на обязательное пенсионное страхование</w:t>
            </w:r>
          </w:p>
        </w:tc>
        <w:tc>
          <w:tcPr>
            <w:tcW w:w="3115" w:type="dxa"/>
          </w:tcPr>
          <w:p w14:paraId="3C9FCFCD" w14:textId="77777777" w:rsidR="00060237" w:rsidRPr="00060237" w:rsidRDefault="00060237" w:rsidP="00C50B95">
            <w:pPr>
              <w:spacing w:after="300" w:line="240" w:lineRule="auto"/>
              <w:jc w:val="center"/>
              <w:outlineLvl w:val="1"/>
              <w:rPr>
                <w:rFonts w:ascii="Arial" w:eastAsia="Times New Roman" w:hAnsi="Arial" w:cs="Arial"/>
                <w:color w:val="405965"/>
                <w:sz w:val="48"/>
                <w:szCs w:val="48"/>
                <w:lang w:eastAsia="ru-RU"/>
              </w:rPr>
            </w:pPr>
            <w:r w:rsidRPr="00060237">
              <w:rPr>
                <w:rFonts w:ascii="Arial" w:hAnsi="Arial" w:cs="Arial"/>
                <w:color w:val="405965"/>
                <w:shd w:val="clear" w:color="auto" w:fill="FBFBFB"/>
              </w:rPr>
              <w:t>Страховые взносы на обязательное медицинское страхование</w:t>
            </w:r>
          </w:p>
        </w:tc>
      </w:tr>
      <w:tr w:rsidR="00060237" w:rsidRPr="00060237" w14:paraId="3B16A123" w14:textId="77777777" w:rsidTr="00CA5328">
        <w:tc>
          <w:tcPr>
            <w:tcW w:w="2405" w:type="dxa"/>
          </w:tcPr>
          <w:p w14:paraId="79B9EAA7" w14:textId="77777777" w:rsidR="00060237" w:rsidRPr="00060237" w:rsidRDefault="00060237" w:rsidP="00060237">
            <w:pPr>
              <w:spacing w:after="300" w:line="240" w:lineRule="auto"/>
              <w:outlineLvl w:val="1"/>
              <w:rPr>
                <w:rFonts w:ascii="Arial" w:eastAsia="Times New Roman" w:hAnsi="Arial" w:cs="Arial"/>
                <w:color w:val="405965"/>
                <w:sz w:val="48"/>
                <w:szCs w:val="48"/>
                <w:lang w:eastAsia="ru-RU"/>
              </w:rPr>
            </w:pPr>
            <w:r w:rsidRPr="00060237">
              <w:rPr>
                <w:rFonts w:ascii="Arial" w:eastAsia="Times New Roman" w:hAnsi="Arial" w:cs="Arial"/>
                <w:b/>
                <w:bCs/>
                <w:color w:val="FFFFFF"/>
                <w:sz w:val="40"/>
                <w:szCs w:val="40"/>
                <w:shd w:val="clear" w:color="auto" w:fill="0066B3"/>
                <w:lang w:eastAsia="ru-RU"/>
              </w:rPr>
              <w:t>2020</w:t>
            </w:r>
            <w:r w:rsidRPr="000602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060237">
              <w:rPr>
                <w:rFonts w:ascii="Arial" w:hAnsi="Arial" w:cs="Arial"/>
                <w:color w:val="405965"/>
                <w:shd w:val="clear" w:color="auto" w:fill="FFFFFF"/>
              </w:rPr>
              <w:t xml:space="preserve"> </w:t>
            </w:r>
          </w:p>
        </w:tc>
        <w:tc>
          <w:tcPr>
            <w:tcW w:w="3825" w:type="dxa"/>
          </w:tcPr>
          <w:p w14:paraId="6C6BF4DD" w14:textId="77777777" w:rsidR="00060237" w:rsidRPr="00060237" w:rsidRDefault="00060237" w:rsidP="00060237">
            <w:pPr>
              <w:numPr>
                <w:ilvl w:val="0"/>
                <w:numId w:val="16"/>
              </w:numPr>
              <w:spacing w:after="150" w:line="240" w:lineRule="auto"/>
              <w:ind w:left="0"/>
              <w:rPr>
                <w:rFonts w:ascii="Arial" w:eastAsia="Times New Roman" w:hAnsi="Arial" w:cs="Arial"/>
                <w:b/>
                <w:bCs/>
                <w:color w:val="405965"/>
                <w:sz w:val="24"/>
                <w:szCs w:val="24"/>
                <w:lang w:eastAsia="ru-RU"/>
              </w:rPr>
            </w:pPr>
            <w:r w:rsidRPr="00060237">
              <w:rPr>
                <w:rFonts w:ascii="Arial" w:eastAsia="Times New Roman" w:hAnsi="Arial" w:cs="Arial"/>
                <w:color w:val="405965"/>
                <w:sz w:val="24"/>
                <w:szCs w:val="24"/>
                <w:lang w:eastAsia="ru-RU"/>
              </w:rPr>
              <w:t xml:space="preserve">в случае, если величина дохода плательщика не превышает 300 000 руб., - </w:t>
            </w:r>
          </w:p>
          <w:p w14:paraId="049DA738" w14:textId="77777777" w:rsidR="00060237" w:rsidRPr="00060237" w:rsidRDefault="00060237" w:rsidP="00060237">
            <w:pPr>
              <w:numPr>
                <w:ilvl w:val="0"/>
                <w:numId w:val="16"/>
              </w:numPr>
              <w:spacing w:after="150" w:line="240" w:lineRule="auto"/>
              <w:ind w:left="0"/>
              <w:rPr>
                <w:rFonts w:ascii="Arial" w:eastAsia="Times New Roman" w:hAnsi="Arial" w:cs="Arial"/>
                <w:b/>
                <w:bCs/>
                <w:color w:val="405965"/>
                <w:sz w:val="24"/>
                <w:szCs w:val="24"/>
                <w:lang w:eastAsia="ru-RU"/>
              </w:rPr>
            </w:pPr>
            <w:r w:rsidRPr="00060237">
              <w:rPr>
                <w:rFonts w:ascii="Arial" w:eastAsia="Times New Roman" w:hAnsi="Arial" w:cs="Arial"/>
                <w:color w:val="405965"/>
                <w:sz w:val="24"/>
                <w:szCs w:val="24"/>
                <w:lang w:eastAsia="ru-RU"/>
              </w:rPr>
              <w:t xml:space="preserve">в фиксированном размере </w:t>
            </w:r>
          </w:p>
          <w:p w14:paraId="2F24B63C" w14:textId="77777777" w:rsidR="00060237" w:rsidRPr="00060237" w:rsidRDefault="00060237" w:rsidP="00060237">
            <w:pPr>
              <w:numPr>
                <w:ilvl w:val="0"/>
                <w:numId w:val="16"/>
              </w:numPr>
              <w:spacing w:after="150" w:line="240" w:lineRule="auto"/>
              <w:ind w:left="0"/>
              <w:rPr>
                <w:rFonts w:ascii="Arial" w:eastAsia="Times New Roman" w:hAnsi="Arial" w:cs="Arial"/>
                <w:b/>
                <w:bCs/>
                <w:color w:val="405965"/>
                <w:sz w:val="24"/>
                <w:szCs w:val="24"/>
                <w:lang w:eastAsia="ru-RU"/>
              </w:rPr>
            </w:pPr>
            <w:r w:rsidRPr="00060237">
              <w:rPr>
                <w:rFonts w:ascii="Arial" w:eastAsia="Times New Roman" w:hAnsi="Arial" w:cs="Arial"/>
                <w:b/>
                <w:bCs/>
                <w:color w:val="FFFFFF"/>
                <w:sz w:val="40"/>
                <w:szCs w:val="40"/>
                <w:shd w:val="clear" w:color="auto" w:fill="0066B3"/>
                <w:lang w:eastAsia="ru-RU"/>
              </w:rPr>
              <w:t>32 448</w:t>
            </w:r>
            <w:r w:rsidRPr="00060237">
              <w:rPr>
                <w:rFonts w:ascii="Arial" w:eastAsia="Times New Roman" w:hAnsi="Arial" w:cs="Arial"/>
                <w:color w:val="405965"/>
                <w:sz w:val="24"/>
                <w:szCs w:val="24"/>
                <w:shd w:val="clear" w:color="auto" w:fill="FFFFFF"/>
                <w:lang w:eastAsia="ru-RU"/>
              </w:rPr>
              <w:t xml:space="preserve"> р</w:t>
            </w:r>
            <w:r w:rsidRPr="00060237">
              <w:rPr>
                <w:rFonts w:ascii="Arial" w:eastAsia="Times New Roman" w:hAnsi="Arial" w:cs="Arial"/>
                <w:b/>
                <w:bCs/>
                <w:color w:val="405965"/>
                <w:sz w:val="24"/>
                <w:szCs w:val="24"/>
                <w:lang w:eastAsia="ru-RU"/>
              </w:rPr>
              <w:t>уб.</w:t>
            </w:r>
          </w:p>
          <w:p w14:paraId="2E6FD9B0" w14:textId="77777777" w:rsidR="00060237" w:rsidRPr="00060237" w:rsidRDefault="00060237" w:rsidP="00060237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05965"/>
                <w:sz w:val="24"/>
                <w:szCs w:val="24"/>
                <w:lang w:eastAsia="ru-RU"/>
              </w:rPr>
            </w:pPr>
            <w:r w:rsidRPr="00060237">
              <w:rPr>
                <w:rFonts w:ascii="Arial" w:eastAsia="Times New Roman" w:hAnsi="Arial" w:cs="Arial"/>
                <w:color w:val="405965"/>
                <w:sz w:val="24"/>
                <w:szCs w:val="24"/>
                <w:lang w:eastAsia="ru-RU"/>
              </w:rPr>
              <w:t>в случае, если величина дохода плательщика превышает 300 000 руб. - в фиксированном размере 32 448 руб. + 1% от суммы дохода плательщика, превышающей 300 000 руб., </w:t>
            </w:r>
            <w:r w:rsidRPr="00060237">
              <w:rPr>
                <w:rFonts w:ascii="Arial" w:eastAsia="Times New Roman" w:hAnsi="Arial" w:cs="Arial"/>
                <w:b/>
                <w:bCs/>
                <w:color w:val="405965"/>
                <w:sz w:val="24"/>
                <w:szCs w:val="24"/>
                <w:lang w:eastAsia="ru-RU"/>
              </w:rPr>
              <w:t>но не более</w:t>
            </w:r>
          </w:p>
          <w:p w14:paraId="13FF1021" w14:textId="77777777" w:rsidR="00060237" w:rsidRPr="00060237" w:rsidRDefault="00060237" w:rsidP="00060237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05965"/>
                <w:sz w:val="48"/>
                <w:szCs w:val="48"/>
                <w:lang w:eastAsia="ru-RU"/>
              </w:rPr>
            </w:pPr>
            <w:r w:rsidRPr="00060237">
              <w:rPr>
                <w:rFonts w:ascii="Arial" w:eastAsia="Times New Roman" w:hAnsi="Arial" w:cs="Arial"/>
                <w:b/>
                <w:bCs/>
                <w:color w:val="405965"/>
                <w:sz w:val="24"/>
                <w:szCs w:val="24"/>
                <w:lang w:eastAsia="ru-RU"/>
              </w:rPr>
              <w:t xml:space="preserve"> 8х32 448 руб.</w:t>
            </w:r>
          </w:p>
          <w:p w14:paraId="3B1A77A3" w14:textId="77777777" w:rsidR="00060237" w:rsidRPr="00060237" w:rsidRDefault="00060237" w:rsidP="00060237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05965"/>
                <w:sz w:val="48"/>
                <w:szCs w:val="48"/>
                <w:lang w:eastAsia="ru-RU"/>
              </w:rPr>
            </w:pPr>
          </w:p>
        </w:tc>
        <w:tc>
          <w:tcPr>
            <w:tcW w:w="3115" w:type="dxa"/>
          </w:tcPr>
          <w:p w14:paraId="2532FEA9" w14:textId="77777777" w:rsidR="00060237" w:rsidRDefault="00060237" w:rsidP="00060237">
            <w:pPr>
              <w:spacing w:after="300" w:line="240" w:lineRule="auto"/>
              <w:outlineLvl w:val="1"/>
              <w:rPr>
                <w:rFonts w:ascii="Arial" w:hAnsi="Arial" w:cs="Arial"/>
                <w:color w:val="405965"/>
                <w:shd w:val="clear" w:color="auto" w:fill="FBFBFB"/>
              </w:rPr>
            </w:pPr>
            <w:r w:rsidRPr="00060237">
              <w:rPr>
                <w:rFonts w:ascii="Arial" w:hAnsi="Arial" w:cs="Arial"/>
                <w:color w:val="405965"/>
                <w:shd w:val="clear" w:color="auto" w:fill="FBFBFB"/>
              </w:rPr>
              <w:t xml:space="preserve">в фиксированном размере </w:t>
            </w:r>
          </w:p>
          <w:p w14:paraId="016C8428" w14:textId="64261CFD" w:rsidR="00060237" w:rsidRPr="00060237" w:rsidRDefault="00060237" w:rsidP="00060237">
            <w:pPr>
              <w:spacing w:after="300" w:line="240" w:lineRule="auto"/>
              <w:outlineLvl w:val="1"/>
              <w:rPr>
                <w:rFonts w:ascii="Arial" w:eastAsia="Times New Roman" w:hAnsi="Arial" w:cs="Arial"/>
                <w:color w:val="405965"/>
                <w:sz w:val="48"/>
                <w:szCs w:val="48"/>
                <w:lang w:eastAsia="ru-RU"/>
              </w:rPr>
            </w:pPr>
            <w:r w:rsidRPr="00060237">
              <w:rPr>
                <w:rFonts w:ascii="Arial" w:hAnsi="Arial" w:cs="Arial"/>
                <w:color w:val="405965"/>
                <w:shd w:val="clear" w:color="auto" w:fill="FBFBFB"/>
              </w:rPr>
              <w:t xml:space="preserve"> </w:t>
            </w:r>
            <w:r w:rsidRPr="00060237">
              <w:rPr>
                <w:rFonts w:ascii="Arial" w:eastAsia="Times New Roman" w:hAnsi="Arial" w:cs="Arial"/>
                <w:b/>
                <w:bCs/>
                <w:color w:val="FFFFFF"/>
                <w:sz w:val="40"/>
                <w:szCs w:val="40"/>
                <w:shd w:val="clear" w:color="auto" w:fill="0066B3"/>
                <w:lang w:eastAsia="ru-RU"/>
              </w:rPr>
              <w:t>8 426</w:t>
            </w:r>
            <w:r w:rsidRPr="00060237">
              <w:rPr>
                <w:rFonts w:ascii="Arial" w:hAnsi="Arial" w:cs="Arial"/>
                <w:b/>
                <w:bCs/>
                <w:color w:val="405965"/>
                <w:shd w:val="clear" w:color="auto" w:fill="FBFBFB"/>
              </w:rPr>
              <w:t xml:space="preserve"> руб.</w:t>
            </w:r>
          </w:p>
        </w:tc>
      </w:tr>
    </w:tbl>
    <w:p w14:paraId="7ECFDADD" w14:textId="77777777" w:rsidR="00060237" w:rsidRDefault="00060237" w:rsidP="00060237">
      <w:pPr>
        <w:shd w:val="clear" w:color="auto" w:fill="FFFFFF"/>
        <w:spacing w:after="300" w:line="240" w:lineRule="auto"/>
        <w:outlineLvl w:val="1"/>
        <w:rPr>
          <w:rFonts w:ascii="Arial" w:hAnsi="Arial" w:cs="Arial"/>
          <w:b/>
          <w:bCs/>
          <w:color w:val="405965"/>
        </w:rPr>
      </w:pPr>
    </w:p>
    <w:p w14:paraId="6E3094CE" w14:textId="306070B0" w:rsidR="00060237" w:rsidRPr="00060237" w:rsidRDefault="00060237" w:rsidP="00060237">
      <w:pPr>
        <w:shd w:val="clear" w:color="auto" w:fill="FFFFFF"/>
        <w:spacing w:after="300" w:line="240" w:lineRule="auto"/>
        <w:outlineLvl w:val="1"/>
        <w:rPr>
          <w:rFonts w:ascii="Arial" w:hAnsi="Arial" w:cs="Arial"/>
          <w:b/>
          <w:bCs/>
          <w:color w:val="405965"/>
        </w:rPr>
      </w:pPr>
      <w:r w:rsidRPr="00060237">
        <w:rPr>
          <w:rFonts w:ascii="Arial" w:hAnsi="Arial" w:cs="Arial"/>
          <w:b/>
          <w:bCs/>
          <w:color w:val="405965"/>
        </w:rPr>
        <w:t>Общая сумма не должна превышать 259 584 руб.</w:t>
      </w:r>
    </w:p>
    <w:p w14:paraId="58C98704" w14:textId="61BDB226" w:rsidR="00060237" w:rsidRPr="00060237" w:rsidRDefault="00060237" w:rsidP="00C50B95">
      <w:pPr>
        <w:shd w:val="clear" w:color="auto" w:fill="FFFFFF"/>
        <w:spacing w:after="300" w:line="240" w:lineRule="auto"/>
        <w:jc w:val="both"/>
        <w:outlineLvl w:val="1"/>
        <w:rPr>
          <w:rFonts w:ascii="Arial" w:hAnsi="Arial" w:cs="Arial"/>
          <w:color w:val="405965"/>
          <w:shd w:val="clear" w:color="auto" w:fill="FFFFFF"/>
        </w:rPr>
      </w:pPr>
      <w:r w:rsidRPr="00060237">
        <w:rPr>
          <w:rFonts w:ascii="Arial" w:hAnsi="Arial" w:cs="Arial"/>
          <w:color w:val="405965"/>
          <w:shd w:val="clear" w:color="auto" w:fill="FFFFFF"/>
        </w:rPr>
        <w:lastRenderedPageBreak/>
        <w:t xml:space="preserve">Для индивидуальных предпринимателей, занятым в наиболее пострадавших отраслях экономики фиксированный платёж на обязательное пенсионное страхование за 2020 год составит </w:t>
      </w:r>
      <w:r w:rsidRPr="00060237">
        <w:rPr>
          <w:rFonts w:ascii="Arial" w:eastAsia="Times New Roman" w:hAnsi="Arial" w:cs="Arial"/>
          <w:b/>
          <w:bCs/>
          <w:color w:val="FFFFFF"/>
          <w:sz w:val="40"/>
          <w:szCs w:val="40"/>
          <w:shd w:val="clear" w:color="auto" w:fill="0066B3"/>
          <w:lang w:eastAsia="ru-RU"/>
        </w:rPr>
        <w:t>20 318</w:t>
      </w:r>
      <w:r w:rsidRPr="00060237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060237">
        <w:rPr>
          <w:rFonts w:ascii="Arial" w:hAnsi="Arial" w:cs="Arial"/>
          <w:color w:val="405965"/>
          <w:shd w:val="clear" w:color="auto" w:fill="FFFFFF"/>
        </w:rPr>
        <w:t xml:space="preserve"> рублей вместо 32 448 рублей. Разница — 12 130 рублей, в размере одного МРОТ.</w:t>
      </w:r>
    </w:p>
    <w:p w14:paraId="464D78BF" w14:textId="77777777" w:rsidR="00060237" w:rsidRPr="00060237" w:rsidRDefault="00060237" w:rsidP="00C50B95">
      <w:pPr>
        <w:shd w:val="clear" w:color="auto" w:fill="FFFFFF"/>
        <w:spacing w:after="300" w:line="240" w:lineRule="auto"/>
        <w:jc w:val="both"/>
        <w:outlineLvl w:val="1"/>
        <w:rPr>
          <w:rFonts w:ascii="Arial" w:hAnsi="Arial" w:cs="Arial"/>
          <w:i/>
          <w:iCs/>
          <w:color w:val="405965"/>
          <w:shd w:val="clear" w:color="auto" w:fill="FFFFFF"/>
        </w:rPr>
      </w:pPr>
      <w:r w:rsidRPr="00060237">
        <w:rPr>
          <w:rFonts w:ascii="Arial" w:hAnsi="Arial" w:cs="Arial"/>
          <w:i/>
          <w:iCs/>
          <w:color w:val="405965"/>
          <w:shd w:val="clear" w:color="auto" w:fill="FBFBFB"/>
        </w:rPr>
        <w:t>Проверить возможность получения меры поддержки в виде освобождения от исполнения обязанности по уплате налогов, авансовых платежей по налогам, сборам и страховым взносам </w:t>
      </w:r>
      <w:hyperlink r:id="rId10" w:history="1">
        <w:r w:rsidRPr="00060237">
          <w:rPr>
            <w:rFonts w:ascii="Arial" w:hAnsi="Arial" w:cs="Arial"/>
            <w:i/>
            <w:iCs/>
            <w:color w:val="0066B3"/>
            <w:u w:val="single"/>
          </w:rPr>
          <w:t>поможет специальный сервис</w:t>
        </w:r>
      </w:hyperlink>
    </w:p>
    <w:p w14:paraId="251E1E7D" w14:textId="77777777" w:rsidR="00060237" w:rsidRPr="00060237" w:rsidRDefault="00060237" w:rsidP="00060237">
      <w:pPr>
        <w:shd w:val="clear" w:color="auto" w:fill="FFFFFF"/>
        <w:spacing w:after="300" w:line="240" w:lineRule="auto"/>
        <w:outlineLvl w:val="1"/>
        <w:rPr>
          <w:rFonts w:ascii="Arial" w:hAnsi="Arial" w:cs="Arial"/>
          <w:color w:val="405965"/>
        </w:rPr>
      </w:pPr>
      <w:r w:rsidRPr="00060237">
        <w:rPr>
          <w:rFonts w:ascii="Arial" w:hAnsi="Arial" w:cs="Arial"/>
          <w:noProof/>
          <w:lang w:eastAsia="ru-RU"/>
        </w:rPr>
        <w:drawing>
          <wp:inline distT="0" distB="0" distL="0" distR="0" wp14:anchorId="18BB513A" wp14:editId="2A728256">
            <wp:extent cx="4000500" cy="5562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478DB" w14:textId="77777777" w:rsidR="00060237" w:rsidRPr="00060237" w:rsidRDefault="00060237" w:rsidP="00542DE3">
      <w:pPr>
        <w:shd w:val="clear" w:color="auto" w:fill="FFFFFF"/>
        <w:spacing w:after="300" w:line="240" w:lineRule="auto"/>
        <w:jc w:val="center"/>
        <w:outlineLvl w:val="1"/>
        <w:rPr>
          <w:rFonts w:ascii="Arial" w:eastAsia="Times New Roman" w:hAnsi="Arial" w:cs="Arial"/>
          <w:color w:val="405965"/>
          <w:sz w:val="32"/>
          <w:szCs w:val="32"/>
          <w:lang w:eastAsia="ru-RU"/>
        </w:rPr>
      </w:pPr>
      <w:r w:rsidRPr="00060237">
        <w:rPr>
          <w:rFonts w:ascii="Arial" w:eastAsia="Times New Roman" w:hAnsi="Arial" w:cs="Arial"/>
          <w:color w:val="4472C4" w:themeColor="accent1"/>
          <w:sz w:val="32"/>
          <w:szCs w:val="32"/>
          <w:lang w:eastAsia="ru-RU"/>
        </w:rPr>
        <w:t>ПОРЯДОК ИСЧИСЛЕНИЯ И УПЛАТЫ СТРАХОВЫХ ВЗНОСОВ</w:t>
      </w:r>
    </w:p>
    <w:p w14:paraId="681D1C0F" w14:textId="77777777" w:rsidR="00060237" w:rsidRPr="00060237" w:rsidRDefault="00060237" w:rsidP="00C50B95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060237">
        <w:rPr>
          <w:rFonts w:ascii="Arial" w:eastAsia="Times New Roman" w:hAnsi="Arial" w:cs="Arial"/>
          <w:color w:val="405965"/>
          <w:sz w:val="24"/>
          <w:szCs w:val="24"/>
          <w:lang w:eastAsia="ru-RU"/>
        </w:rPr>
        <w:t xml:space="preserve">Индивидуальные предприниматели уплачивают за себя страховые взносы с доходов, не превышающих 300 000 руб., </w:t>
      </w:r>
      <w:r w:rsidRPr="00060237">
        <w:rPr>
          <w:rFonts w:ascii="Arial" w:eastAsia="Times New Roman" w:hAnsi="Arial" w:cs="Arial"/>
          <w:b/>
          <w:bCs/>
          <w:color w:val="FFFFFF"/>
          <w:sz w:val="40"/>
          <w:szCs w:val="40"/>
          <w:shd w:val="clear" w:color="auto" w:fill="0066B3"/>
          <w:lang w:eastAsia="ru-RU"/>
        </w:rPr>
        <w:t>не позднее 31 декабря</w:t>
      </w:r>
      <w:r w:rsidRPr="00060237">
        <w:rPr>
          <w:rFonts w:ascii="Arial" w:eastAsia="Times New Roman" w:hAnsi="Arial" w:cs="Arial"/>
          <w:color w:val="405965"/>
          <w:sz w:val="24"/>
          <w:szCs w:val="24"/>
          <w:lang w:eastAsia="ru-RU"/>
        </w:rPr>
        <w:t xml:space="preserve"> текущего календарного года.</w:t>
      </w:r>
    </w:p>
    <w:p w14:paraId="3819BC56" w14:textId="77777777" w:rsidR="00060237" w:rsidRDefault="00060237" w:rsidP="00C50B95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060237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Страховые взносы, исчисленные с суммы дохода плательщика, превышающей 300 000 руб. за расчетный период, уплачиваются –</w:t>
      </w:r>
    </w:p>
    <w:p w14:paraId="3FCA559F" w14:textId="6F194930" w:rsidR="00060237" w:rsidRPr="00060237" w:rsidRDefault="00060237" w:rsidP="00C50B95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060237">
        <w:rPr>
          <w:rFonts w:ascii="Arial" w:eastAsia="Times New Roman" w:hAnsi="Arial" w:cs="Arial"/>
          <w:color w:val="405965"/>
          <w:sz w:val="24"/>
          <w:szCs w:val="24"/>
          <w:lang w:eastAsia="ru-RU"/>
        </w:rPr>
        <w:t xml:space="preserve"> </w:t>
      </w:r>
      <w:r w:rsidRPr="00060237">
        <w:rPr>
          <w:rFonts w:ascii="Arial" w:eastAsia="Times New Roman" w:hAnsi="Arial" w:cs="Arial"/>
          <w:b/>
          <w:bCs/>
          <w:color w:val="FFFFFF"/>
          <w:sz w:val="40"/>
          <w:szCs w:val="40"/>
          <w:shd w:val="clear" w:color="auto" w:fill="0066B3"/>
          <w:lang w:eastAsia="ru-RU"/>
        </w:rPr>
        <w:t>не позднее 1 июля</w:t>
      </w:r>
      <w:r w:rsidRPr="00060237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, следующего за истекшим расчетным периодом.</w:t>
      </w:r>
    </w:p>
    <w:p w14:paraId="50439D5C" w14:textId="77777777" w:rsidR="00060237" w:rsidRPr="00060237" w:rsidRDefault="00060237" w:rsidP="00C50B95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060237">
        <w:rPr>
          <w:rFonts w:ascii="Arial" w:eastAsia="Times New Roman" w:hAnsi="Arial" w:cs="Arial"/>
          <w:color w:val="405965"/>
          <w:sz w:val="24"/>
          <w:szCs w:val="24"/>
          <w:lang w:eastAsia="ru-RU"/>
        </w:rPr>
        <w:t xml:space="preserve">В случае прекращения физическим лицом деятельности индивидуального предпринимателя, </w:t>
      </w:r>
      <w:r w:rsidRPr="00060237">
        <w:rPr>
          <w:rFonts w:ascii="Arial" w:eastAsia="Times New Roman" w:hAnsi="Arial" w:cs="Arial"/>
          <w:color w:val="405965"/>
          <w:sz w:val="24"/>
          <w:szCs w:val="24"/>
          <w:lang w:eastAsia="ru-RU"/>
        </w:rPr>
        <w:lastRenderedPageBreak/>
        <w:t>уплата страховых взносов такими плательщиками осуществляется не позднее 15 календарных дней с даты снятия с учета в налоговом органе индивидуального предпринимателя.</w:t>
      </w:r>
    </w:p>
    <w:p w14:paraId="4CF8C224" w14:textId="77777777" w:rsidR="00060237" w:rsidRPr="00060237" w:rsidRDefault="00060237" w:rsidP="00C50B95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060237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Если индивидуальный предприниматель осуществляет предпринимательскую деятельность не с начала календарного года или прекратил ее до его окончания, то в этом случае сумма страховых взносов определяется пропорционально отработанным месяцам.</w:t>
      </w:r>
    </w:p>
    <w:p w14:paraId="7E3CB23F" w14:textId="7A32BFF2" w:rsidR="00060237" w:rsidRPr="00060237" w:rsidRDefault="00A94340" w:rsidP="00C50B95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060237">
        <w:rPr>
          <w:rFonts w:ascii="Arial" w:eastAsia="Times New Roman" w:hAnsi="Arial" w:cs="Arial"/>
          <w:noProof/>
          <w:color w:val="40596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BE581C" wp14:editId="59C57203">
                <wp:simplePos x="0" y="0"/>
                <wp:positionH relativeFrom="column">
                  <wp:posOffset>-140970</wp:posOffset>
                </wp:positionH>
                <wp:positionV relativeFrom="paragraph">
                  <wp:posOffset>1301115</wp:posOffset>
                </wp:positionV>
                <wp:extent cx="4335780" cy="1066800"/>
                <wp:effectExtent l="0" t="0" r="2667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5780" cy="10668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8C5A12" w14:textId="77777777" w:rsidR="00060237" w:rsidRPr="00060237" w:rsidRDefault="00060237" w:rsidP="00060237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60237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Фиксированные страховые взносы начисляется до даты государственной регистрации прекращения деятельности индивидуального предпринимателя и внесения записи в ЕГРИП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BE581C" id="Прямоугольник 7" o:spid="_x0000_s1026" style="position:absolute;margin-left:-11.1pt;margin-top:102.45pt;width:341.4pt;height:8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" fillcolor="#4472c4" strokecolor="#2f528f" strokeweight="1pt">
                <v:textbox>
                  <w:txbxContent>
                    <w:p w14:paraId="228C5A12" w14:textId="77777777" w:rsidR="00060237" w:rsidRPr="00060237" w:rsidRDefault="00060237" w:rsidP="00060237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060237">
                        <w:rPr>
                          <w:color w:val="FFFFFF" w:themeColor="background1"/>
                          <w:sz w:val="24"/>
                          <w:szCs w:val="24"/>
                        </w:rPr>
                        <w:t>Фиксированные страховые взносы начисляется до даты государственной регистрации прекращения деятельности индивидуального предпринимателя и внесения записи в ЕГРИП</w:t>
                      </w:r>
                    </w:p>
                  </w:txbxContent>
                </v:textbox>
              </v:rect>
            </w:pict>
          </mc:Fallback>
        </mc:AlternateContent>
      </w:r>
      <w:r w:rsidR="00060237" w:rsidRPr="00060237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За неполный месяц осуществления деятельности фиксированный размер страховых взносов определяется пропорционально количеству календарных дней этого месяца по дату государственной регистрации прекращения физическим лицом деятельности в качестве индивидуального предпринимателя.</w:t>
      </w:r>
    </w:p>
    <w:p w14:paraId="798F0C8D" w14:textId="0431811C" w:rsidR="00060237" w:rsidRPr="00060237" w:rsidRDefault="00060237" w:rsidP="00060237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</w:p>
    <w:p w14:paraId="7FE16C30" w14:textId="77777777" w:rsidR="00060237" w:rsidRPr="00060237" w:rsidRDefault="00060237" w:rsidP="00060237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</w:p>
    <w:p w14:paraId="06006E18" w14:textId="77777777" w:rsidR="00060237" w:rsidRPr="00060237" w:rsidRDefault="00060237" w:rsidP="00060237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</w:p>
    <w:p w14:paraId="742211DA" w14:textId="77777777" w:rsidR="00060237" w:rsidRPr="00060237" w:rsidRDefault="00060237" w:rsidP="00060237">
      <w:pPr>
        <w:shd w:val="clear" w:color="auto" w:fill="FFFFFF"/>
        <w:spacing w:after="300" w:line="240" w:lineRule="auto"/>
        <w:rPr>
          <w:rFonts w:ascii="Arial" w:eastAsia="Times New Roman" w:hAnsi="Arial" w:cs="Arial"/>
          <w:i/>
          <w:iCs/>
          <w:color w:val="0070C0"/>
          <w:sz w:val="24"/>
          <w:szCs w:val="24"/>
          <w:lang w:eastAsia="ru-RU"/>
        </w:rPr>
      </w:pPr>
      <w:r w:rsidRPr="00060237">
        <w:rPr>
          <w:rFonts w:ascii="Arial" w:eastAsia="Times New Roman" w:hAnsi="Arial" w:cs="Arial"/>
          <w:i/>
          <w:iCs/>
          <w:color w:val="405965"/>
          <w:sz w:val="24"/>
          <w:szCs w:val="24"/>
          <w:lang w:eastAsia="ru-RU"/>
        </w:rPr>
        <w:t xml:space="preserve">Рассчитать суммы страховых взносов за «себя», подлежащих уплате, в том числе, за неполный расчетный период поможет сервис на сайте ФНС России </w:t>
      </w:r>
      <w:r w:rsidRPr="00060237">
        <w:rPr>
          <w:rFonts w:ascii="Arial" w:eastAsia="Times New Roman" w:hAnsi="Arial" w:cs="Arial"/>
          <w:i/>
          <w:iCs/>
          <w:color w:val="0070C0"/>
          <w:sz w:val="24"/>
          <w:szCs w:val="24"/>
          <w:lang w:eastAsia="ru-RU"/>
        </w:rPr>
        <w:t>«Калькулятор расчета страховых взносов»</w:t>
      </w:r>
    </w:p>
    <w:p w14:paraId="5A13CAE9" w14:textId="77777777" w:rsidR="00060237" w:rsidRPr="00060237" w:rsidRDefault="00060237" w:rsidP="00060237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060237"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56552590" wp14:editId="14767FCC">
            <wp:simplePos x="0" y="0"/>
            <wp:positionH relativeFrom="margin">
              <wp:posOffset>-125730</wp:posOffset>
            </wp:positionH>
            <wp:positionV relativeFrom="paragraph">
              <wp:posOffset>5715</wp:posOffset>
            </wp:positionV>
            <wp:extent cx="525780" cy="525780"/>
            <wp:effectExtent l="0" t="0" r="7620" b="762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0237">
        <w:rPr>
          <w:noProof/>
          <w:lang w:eastAsia="ru-RU"/>
        </w:rPr>
        <w:drawing>
          <wp:inline distT="0" distB="0" distL="0" distR="0" wp14:anchorId="56AB8374" wp14:editId="3A89922E">
            <wp:extent cx="3360420" cy="545738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21885" cy="55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5C2A15" w14:textId="77777777" w:rsidR="00060237" w:rsidRPr="00060237" w:rsidRDefault="00060237" w:rsidP="00060237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405965"/>
          <w:sz w:val="24"/>
          <w:szCs w:val="24"/>
          <w:lang w:val="en-US" w:eastAsia="ru-RU"/>
        </w:rPr>
      </w:pPr>
    </w:p>
    <w:p w14:paraId="1EC72E83" w14:textId="04E8CF6E" w:rsidR="00060237" w:rsidRPr="00060237" w:rsidRDefault="00060237" w:rsidP="00C50B95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i/>
          <w:iCs/>
          <w:color w:val="0070C0"/>
          <w:sz w:val="24"/>
          <w:szCs w:val="24"/>
          <w:lang w:eastAsia="ru-RU"/>
        </w:rPr>
      </w:pPr>
      <w:r w:rsidRPr="00060237">
        <w:rPr>
          <w:rFonts w:ascii="Arial" w:eastAsia="Times New Roman" w:hAnsi="Arial" w:cs="Arial"/>
          <w:i/>
          <w:iCs/>
          <w:color w:val="405965"/>
          <w:sz w:val="24"/>
          <w:szCs w:val="24"/>
          <w:lang w:eastAsia="ru-RU"/>
        </w:rPr>
        <w:t xml:space="preserve">Сформировать платежный документ на уплату фиксированных страховых взносов поможет сервис на сайте ФНС России </w:t>
      </w:r>
      <w:r w:rsidRPr="00060237">
        <w:rPr>
          <w:rFonts w:ascii="Arial" w:eastAsia="Times New Roman" w:hAnsi="Arial" w:cs="Arial"/>
          <w:i/>
          <w:iCs/>
          <w:color w:val="0070C0"/>
          <w:sz w:val="24"/>
          <w:szCs w:val="24"/>
          <w:lang w:eastAsia="ru-RU"/>
        </w:rPr>
        <w:t>«Уплата налогов, страховых взносов индивидуальных предпринимателей»</w:t>
      </w:r>
    </w:p>
    <w:p w14:paraId="5A502AFC" w14:textId="726A5F49" w:rsidR="00060237" w:rsidRPr="00060237" w:rsidRDefault="00060237" w:rsidP="00060237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060237"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5ED7503F" wp14:editId="2FE1D02F">
            <wp:simplePos x="0" y="0"/>
            <wp:positionH relativeFrom="column">
              <wp:posOffset>-186690</wp:posOffset>
            </wp:positionH>
            <wp:positionV relativeFrom="paragraph">
              <wp:posOffset>17145</wp:posOffset>
            </wp:positionV>
            <wp:extent cx="480060" cy="480060"/>
            <wp:effectExtent l="0" t="0" r="0" b="0"/>
            <wp:wrapSquare wrapText="bothSides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0237">
        <w:rPr>
          <w:noProof/>
          <w:lang w:eastAsia="ru-RU"/>
        </w:rPr>
        <w:drawing>
          <wp:inline distT="0" distB="0" distL="0" distR="0" wp14:anchorId="5FD6D22B" wp14:editId="47B4D15B">
            <wp:extent cx="3467100" cy="5180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92028" cy="52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DE5C1" w14:textId="6014048F" w:rsidR="00060237" w:rsidRPr="00060237" w:rsidRDefault="00060237" w:rsidP="00060237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</w:p>
    <w:p w14:paraId="6EB3FFA4" w14:textId="77777777" w:rsidR="00060237" w:rsidRPr="00060237" w:rsidRDefault="00060237" w:rsidP="00C50B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060237">
        <w:rPr>
          <w:rFonts w:ascii="Arial" w:eastAsia="Times New Roman" w:hAnsi="Arial" w:cs="Arial"/>
          <w:b/>
          <w:bCs/>
          <w:color w:val="405965"/>
          <w:sz w:val="24"/>
          <w:szCs w:val="24"/>
          <w:lang w:eastAsia="ru-RU"/>
        </w:rPr>
        <w:t>Для индивидуальных предпринимателей статьей 430 Кодекса предусматривается освобождение от уплаты страховых взносов за период:</w:t>
      </w:r>
    </w:p>
    <w:p w14:paraId="0A633150" w14:textId="77777777" w:rsidR="00060237" w:rsidRPr="00060237" w:rsidRDefault="00060237" w:rsidP="00C50B95">
      <w:pPr>
        <w:numPr>
          <w:ilvl w:val="0"/>
          <w:numId w:val="17"/>
        </w:numPr>
        <w:shd w:val="clear" w:color="auto" w:fill="FFFFFF"/>
        <w:spacing w:after="150" w:line="240" w:lineRule="auto"/>
        <w:ind w:left="0"/>
        <w:jc w:val="both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060237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прохождения ими военной службы по призыву;</w:t>
      </w:r>
    </w:p>
    <w:p w14:paraId="1A6791EC" w14:textId="77777777" w:rsidR="00060237" w:rsidRPr="00060237" w:rsidRDefault="00060237" w:rsidP="00C50B95">
      <w:pPr>
        <w:numPr>
          <w:ilvl w:val="0"/>
          <w:numId w:val="17"/>
        </w:numPr>
        <w:shd w:val="clear" w:color="auto" w:fill="FFFFFF"/>
        <w:spacing w:after="150" w:line="240" w:lineRule="auto"/>
        <w:ind w:left="0"/>
        <w:jc w:val="both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060237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ухода одного из родителей за каждым ребенком до достижения им возраста полутора лет;</w:t>
      </w:r>
    </w:p>
    <w:p w14:paraId="1255C5A2" w14:textId="77777777" w:rsidR="00060237" w:rsidRPr="00060237" w:rsidRDefault="00060237" w:rsidP="00C50B95">
      <w:pPr>
        <w:numPr>
          <w:ilvl w:val="0"/>
          <w:numId w:val="17"/>
        </w:numPr>
        <w:shd w:val="clear" w:color="auto" w:fill="FFFFFF"/>
        <w:spacing w:after="150" w:line="240" w:lineRule="auto"/>
        <w:ind w:left="0"/>
        <w:jc w:val="both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060237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ухода, осуществляемого трудоспособным лицом за инвалидом I группы, ребенком-инвалидом или за лицом, достигшим возраста 80 лет;</w:t>
      </w:r>
    </w:p>
    <w:p w14:paraId="7F8B827B" w14:textId="77777777" w:rsidR="00060237" w:rsidRPr="00060237" w:rsidRDefault="00060237" w:rsidP="00C50B95">
      <w:pPr>
        <w:numPr>
          <w:ilvl w:val="0"/>
          <w:numId w:val="17"/>
        </w:numPr>
        <w:shd w:val="clear" w:color="auto" w:fill="FFFFFF"/>
        <w:spacing w:after="150" w:line="240" w:lineRule="auto"/>
        <w:ind w:left="0"/>
        <w:jc w:val="both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060237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проживания супругов военнослужащих, проходящих военную службу по контракту, вместе с супругами в местностях, где они не могли трудиться в связи с отсутствием возможности трудоустройства;</w:t>
      </w:r>
    </w:p>
    <w:p w14:paraId="2619B673" w14:textId="77777777" w:rsidR="00060237" w:rsidRPr="00060237" w:rsidRDefault="00060237" w:rsidP="00C50B95">
      <w:pPr>
        <w:numPr>
          <w:ilvl w:val="0"/>
          <w:numId w:val="17"/>
        </w:numPr>
        <w:shd w:val="clear" w:color="auto" w:fill="FFFFFF"/>
        <w:spacing w:after="150" w:line="240" w:lineRule="auto"/>
        <w:ind w:left="0"/>
        <w:jc w:val="both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060237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проживания за границей супругов работников, направленных, в частности, в дипломатические представительства и консульские учреждения Российской Федерации, международные организации, перечень которых утверждается Правительством Российской Федерации;</w:t>
      </w:r>
    </w:p>
    <w:p w14:paraId="437926BB" w14:textId="77777777" w:rsidR="00060237" w:rsidRPr="00060237" w:rsidRDefault="00060237" w:rsidP="00C50B95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060237">
        <w:rPr>
          <w:rFonts w:ascii="Arial" w:eastAsia="Times New Roman" w:hAnsi="Arial" w:cs="Arial"/>
          <w:color w:val="405965"/>
          <w:sz w:val="24"/>
          <w:szCs w:val="24"/>
          <w:lang w:eastAsia="ru-RU"/>
        </w:rPr>
        <w:lastRenderedPageBreak/>
        <w:t>и в течение которых ими не осуществлялась предпринимательская деятельность, при условии представления в налоговый орган по месту учета заявления об освобождении от уплаты страховых взносов и подтверждающих документов.  </w:t>
      </w:r>
    </w:p>
    <w:p w14:paraId="19CF9C51" w14:textId="77777777" w:rsidR="00060237" w:rsidRPr="00060237" w:rsidRDefault="00060237" w:rsidP="00C50B95">
      <w:pPr>
        <w:shd w:val="clear" w:color="auto" w:fill="FBFBFB"/>
        <w:spacing w:after="160" w:line="240" w:lineRule="auto"/>
        <w:jc w:val="both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060237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Условия применения и полный список периодов, предусматривающих освобождение индивидуальных предпринимателей от уплаты страховых взносов, изложен в пункте 7 статьи 430 Кодекса. </w:t>
      </w:r>
    </w:p>
    <w:p w14:paraId="4CAC94BC" w14:textId="77777777" w:rsidR="00060237" w:rsidRPr="00060237" w:rsidRDefault="00060237" w:rsidP="00060237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color w:val="405965"/>
          <w:sz w:val="48"/>
          <w:szCs w:val="48"/>
          <w:lang w:eastAsia="ru-RU"/>
        </w:rPr>
      </w:pPr>
      <w:r w:rsidRPr="00060237">
        <w:rPr>
          <w:rFonts w:ascii="Arial" w:eastAsia="Times New Roman" w:hAnsi="Arial" w:cs="Arial"/>
          <w:noProof/>
          <w:color w:val="405965"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9DABFF" wp14:editId="1C0707F7">
                <wp:simplePos x="0" y="0"/>
                <wp:positionH relativeFrom="margin">
                  <wp:align>right</wp:align>
                </wp:positionH>
                <wp:positionV relativeFrom="paragraph">
                  <wp:posOffset>106045</wp:posOffset>
                </wp:positionV>
                <wp:extent cx="4137660" cy="914400"/>
                <wp:effectExtent l="0" t="0" r="1524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7660" cy="9144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682A12" w14:textId="77777777" w:rsidR="00060237" w:rsidRPr="00ED67BB" w:rsidRDefault="00060237" w:rsidP="00060237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C4FE1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4"/>
                                <w:szCs w:val="24"/>
                                <w:lang w:eastAsia="ru-RU"/>
                              </w:rPr>
                              <w:t>Для индивидуальных предпринимателей, не имеющих наемных работников, представление отчетности по страховым взносам в налоговый орган законодательно не установлено.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99DABFF" id="Прямоугольник 8" o:spid="_x0000_s1027" style="position:absolute;margin-left:274.6pt;margin-top:8.35pt;width:325.8pt;height:1in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" fillcolor="#4472c4" strokecolor="#2f528f" strokeweight="1pt">
                <v:textbox>
                  <w:txbxContent>
                    <w:p w14:paraId="7D682A12" w14:textId="77777777" w:rsidR="00060237" w:rsidRPr="00ED67BB" w:rsidRDefault="00060237" w:rsidP="00060237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6C4FE1">
                        <w:rPr>
                          <w:rFonts w:ascii="Arial" w:eastAsia="Times New Roman" w:hAnsi="Arial" w:cs="Arial"/>
                          <w:color w:val="FFFFFF" w:themeColor="background1"/>
                          <w:sz w:val="24"/>
                          <w:szCs w:val="24"/>
                          <w:lang w:eastAsia="ru-RU"/>
                        </w:rPr>
                        <w:t>Для индивидуальных предпринимателей, не имеющих наемных работников, представление отчетности по страховым взносам в налоговый орган законодательно не установлено.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3D2CAD0" w14:textId="77777777" w:rsidR="00060237" w:rsidRPr="00060237" w:rsidRDefault="00060237" w:rsidP="00060237">
      <w:pPr>
        <w:spacing w:after="160" w:line="259" w:lineRule="auto"/>
        <w:rPr>
          <w:rFonts w:ascii="Arial" w:hAnsi="Arial" w:cs="Arial"/>
        </w:rPr>
      </w:pPr>
    </w:p>
    <w:p w14:paraId="0AAE3E10" w14:textId="77777777" w:rsidR="00060237" w:rsidRDefault="00060237" w:rsidP="00D47BF7">
      <w:pPr>
        <w:pStyle w:val="Default"/>
      </w:pPr>
    </w:p>
    <w:sectPr w:rsidR="00060237" w:rsidSect="002B3625">
      <w:footerReference w:type="default" r:id="rId16"/>
      <w:pgSz w:w="8419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622AC3" w14:textId="77777777" w:rsidR="00853732" w:rsidRDefault="00853732" w:rsidP="00E36154">
      <w:pPr>
        <w:spacing w:after="0" w:line="240" w:lineRule="auto"/>
      </w:pPr>
      <w:r>
        <w:separator/>
      </w:r>
    </w:p>
  </w:endnote>
  <w:endnote w:type="continuationSeparator" w:id="0">
    <w:p w14:paraId="007B7C8B" w14:textId="77777777" w:rsidR="00853732" w:rsidRDefault="00853732" w:rsidP="00E36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959636"/>
      <w:docPartObj>
        <w:docPartGallery w:val="Page Numbers (Bottom of Page)"/>
        <w:docPartUnique/>
      </w:docPartObj>
    </w:sdtPr>
    <w:sdtEndPr/>
    <w:sdtContent>
      <w:p w14:paraId="1B271DCB" w14:textId="355BA5AC" w:rsidR="00E36154" w:rsidRDefault="00E3615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12BA">
          <w:rPr>
            <w:noProof/>
          </w:rPr>
          <w:t>7</w:t>
        </w:r>
        <w:r>
          <w:fldChar w:fldCharType="end"/>
        </w:r>
      </w:p>
    </w:sdtContent>
  </w:sdt>
  <w:p w14:paraId="0D57379F" w14:textId="77777777" w:rsidR="00E36154" w:rsidRDefault="00E3615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08E5CB" w14:textId="77777777" w:rsidR="00853732" w:rsidRDefault="00853732" w:rsidP="00E36154">
      <w:pPr>
        <w:spacing w:after="0" w:line="240" w:lineRule="auto"/>
      </w:pPr>
      <w:r>
        <w:separator/>
      </w:r>
    </w:p>
  </w:footnote>
  <w:footnote w:type="continuationSeparator" w:id="0">
    <w:p w14:paraId="3FB58CAE" w14:textId="77777777" w:rsidR="00853732" w:rsidRDefault="00853732" w:rsidP="00E36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>
    <w:nsid w:val="00000006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4">
    <w:nsid w:val="179B4043"/>
    <w:multiLevelType w:val="hybridMultilevel"/>
    <w:tmpl w:val="3CBC7CD6"/>
    <w:lvl w:ilvl="0" w:tplc="0000000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0D145F"/>
    <w:multiLevelType w:val="multilevel"/>
    <w:tmpl w:val="6896B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685370"/>
    <w:multiLevelType w:val="multilevel"/>
    <w:tmpl w:val="93E89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2B66F4"/>
    <w:multiLevelType w:val="hybridMultilevel"/>
    <w:tmpl w:val="D8BA0CB4"/>
    <w:lvl w:ilvl="0" w:tplc="0000000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C86395"/>
    <w:multiLevelType w:val="multilevel"/>
    <w:tmpl w:val="1528E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27677E"/>
    <w:multiLevelType w:val="multilevel"/>
    <w:tmpl w:val="436AC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3132D6"/>
    <w:multiLevelType w:val="multilevel"/>
    <w:tmpl w:val="D292E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3F7866"/>
    <w:multiLevelType w:val="multilevel"/>
    <w:tmpl w:val="7ED2B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AA007E"/>
    <w:multiLevelType w:val="multilevel"/>
    <w:tmpl w:val="1ACA0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515560"/>
    <w:multiLevelType w:val="multilevel"/>
    <w:tmpl w:val="35542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C97209"/>
    <w:multiLevelType w:val="multilevel"/>
    <w:tmpl w:val="427C1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85071B"/>
    <w:multiLevelType w:val="hybridMultilevel"/>
    <w:tmpl w:val="681ED52C"/>
    <w:lvl w:ilvl="0" w:tplc="0000000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FC7754"/>
    <w:multiLevelType w:val="multilevel"/>
    <w:tmpl w:val="58F88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15"/>
  </w:num>
  <w:num w:numId="7">
    <w:abstractNumId w:val="4"/>
  </w:num>
  <w:num w:numId="8">
    <w:abstractNumId w:val="16"/>
  </w:num>
  <w:num w:numId="9">
    <w:abstractNumId w:val="12"/>
  </w:num>
  <w:num w:numId="10">
    <w:abstractNumId w:val="14"/>
  </w:num>
  <w:num w:numId="11">
    <w:abstractNumId w:val="13"/>
  </w:num>
  <w:num w:numId="12">
    <w:abstractNumId w:val="10"/>
  </w:num>
  <w:num w:numId="13">
    <w:abstractNumId w:val="8"/>
  </w:num>
  <w:num w:numId="14">
    <w:abstractNumId w:val="9"/>
  </w:num>
  <w:num w:numId="15">
    <w:abstractNumId w:val="5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350"/>
    <w:rsid w:val="00060237"/>
    <w:rsid w:val="001E5E5C"/>
    <w:rsid w:val="00260B75"/>
    <w:rsid w:val="002B2627"/>
    <w:rsid w:val="002B3625"/>
    <w:rsid w:val="003E4249"/>
    <w:rsid w:val="00425EA8"/>
    <w:rsid w:val="004C70AF"/>
    <w:rsid w:val="005112BA"/>
    <w:rsid w:val="00542DE3"/>
    <w:rsid w:val="00644847"/>
    <w:rsid w:val="00853732"/>
    <w:rsid w:val="00A94340"/>
    <w:rsid w:val="00BD74EE"/>
    <w:rsid w:val="00BE3644"/>
    <w:rsid w:val="00BE4DF4"/>
    <w:rsid w:val="00C05D3A"/>
    <w:rsid w:val="00C50B95"/>
    <w:rsid w:val="00D47BF7"/>
    <w:rsid w:val="00E23350"/>
    <w:rsid w:val="00E36154"/>
    <w:rsid w:val="00F22F05"/>
    <w:rsid w:val="00F6232F"/>
    <w:rsid w:val="00FB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780D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3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350"/>
    <w:pPr>
      <w:ind w:left="720"/>
      <w:contextualSpacing/>
    </w:pPr>
  </w:style>
  <w:style w:type="paragraph" w:customStyle="1" w:styleId="Default">
    <w:name w:val="Default"/>
    <w:rsid w:val="00D47B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D47BF7"/>
    <w:pPr>
      <w:spacing w:line="221" w:lineRule="atLeast"/>
    </w:pPr>
    <w:rPr>
      <w:color w:val="auto"/>
    </w:rPr>
  </w:style>
  <w:style w:type="character" w:customStyle="1" w:styleId="A5">
    <w:name w:val="A5"/>
    <w:uiPriority w:val="99"/>
    <w:rsid w:val="00D47BF7"/>
    <w:rPr>
      <w:color w:val="000000"/>
    </w:rPr>
  </w:style>
  <w:style w:type="paragraph" w:styleId="a4">
    <w:name w:val="header"/>
    <w:basedOn w:val="a"/>
    <w:link w:val="a6"/>
    <w:uiPriority w:val="99"/>
    <w:unhideWhenUsed/>
    <w:rsid w:val="00E36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4"/>
    <w:uiPriority w:val="99"/>
    <w:rsid w:val="00E36154"/>
  </w:style>
  <w:style w:type="paragraph" w:styleId="a7">
    <w:name w:val="footer"/>
    <w:basedOn w:val="a"/>
    <w:link w:val="a8"/>
    <w:uiPriority w:val="99"/>
    <w:unhideWhenUsed/>
    <w:rsid w:val="00E36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6154"/>
  </w:style>
  <w:style w:type="table" w:styleId="a9">
    <w:name w:val="Table Grid"/>
    <w:basedOn w:val="a1"/>
    <w:uiPriority w:val="39"/>
    <w:rsid w:val="00060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11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12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3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350"/>
    <w:pPr>
      <w:ind w:left="720"/>
      <w:contextualSpacing/>
    </w:pPr>
  </w:style>
  <w:style w:type="paragraph" w:customStyle="1" w:styleId="Default">
    <w:name w:val="Default"/>
    <w:rsid w:val="00D47B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D47BF7"/>
    <w:pPr>
      <w:spacing w:line="221" w:lineRule="atLeast"/>
    </w:pPr>
    <w:rPr>
      <w:color w:val="auto"/>
    </w:rPr>
  </w:style>
  <w:style w:type="character" w:customStyle="1" w:styleId="A5">
    <w:name w:val="A5"/>
    <w:uiPriority w:val="99"/>
    <w:rsid w:val="00D47BF7"/>
    <w:rPr>
      <w:color w:val="000000"/>
    </w:rPr>
  </w:style>
  <w:style w:type="paragraph" w:styleId="a4">
    <w:name w:val="header"/>
    <w:basedOn w:val="a"/>
    <w:link w:val="a6"/>
    <w:uiPriority w:val="99"/>
    <w:unhideWhenUsed/>
    <w:rsid w:val="00E36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4"/>
    <w:uiPriority w:val="99"/>
    <w:rsid w:val="00E36154"/>
  </w:style>
  <w:style w:type="paragraph" w:styleId="a7">
    <w:name w:val="footer"/>
    <w:basedOn w:val="a"/>
    <w:link w:val="a8"/>
    <w:uiPriority w:val="99"/>
    <w:unhideWhenUsed/>
    <w:rsid w:val="00E36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6154"/>
  </w:style>
  <w:style w:type="table" w:styleId="a9">
    <w:name w:val="Table Grid"/>
    <w:basedOn w:val="a1"/>
    <w:uiPriority w:val="39"/>
    <w:rsid w:val="00060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11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12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7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1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8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27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4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456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37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1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9536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7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1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9371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9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32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92829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0407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89080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1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48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737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39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50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9004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0520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768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52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0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528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151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466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015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8693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0817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39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9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751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36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69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73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577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1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50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gi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hyperlink" Target="https://service.nalog.ru/covid4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8C8F1-AD47-4CBD-9E3B-4392CD073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Anton</dc:creator>
  <cp:keywords/>
  <dc:description/>
  <cp:lastModifiedBy>Бурый Алексей Анатольевич</cp:lastModifiedBy>
  <cp:revision>5</cp:revision>
  <dcterms:created xsi:type="dcterms:W3CDTF">2020-08-16T02:51:00Z</dcterms:created>
  <dcterms:modified xsi:type="dcterms:W3CDTF">2020-08-17T00:25:00Z</dcterms:modified>
</cp:coreProperties>
</file>